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68" w:rsidRPr="006A6B0A" w:rsidRDefault="00213168" w:rsidP="00213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0A">
        <w:rPr>
          <w:rFonts w:ascii="Times New Roman" w:hAnsi="Times New Roman" w:cs="Times New Roman"/>
          <w:b/>
          <w:sz w:val="24"/>
          <w:szCs w:val="24"/>
        </w:rPr>
        <w:t>Аннотация программы государственной итоговой аттестации</w:t>
      </w:r>
    </w:p>
    <w:p w:rsidR="00213168" w:rsidRDefault="00213168" w:rsidP="00213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(выпускная квалификационная работа)</w:t>
      </w:r>
    </w:p>
    <w:p w:rsidR="00213168" w:rsidRPr="006A6B0A" w:rsidRDefault="00213168" w:rsidP="00213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654"/>
      </w:tblGrid>
      <w:tr w:rsidR="00213168" w:rsidRPr="006A6B0A" w:rsidTr="00214C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Pr="006A6B0A" w:rsidRDefault="00213168" w:rsidP="00214C5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6A6B0A">
              <w:rPr>
                <w:b/>
                <w:sz w:val="22"/>
                <w:szCs w:val="22"/>
              </w:rPr>
              <w:t>Цель выпускной квалификационной работы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Pr="006A6B0A" w:rsidRDefault="00213168" w:rsidP="00214C5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6B0A">
              <w:rPr>
                <w:sz w:val="22"/>
                <w:szCs w:val="22"/>
              </w:rPr>
              <w:t xml:space="preserve">Целью выпускной квалификационной работы является выявление соответствия уровня и качества подготовки выпускников требованиям ФГОС СПО в части государственных требований к минимуму содержания и уровню подготовки выпускников. </w:t>
            </w:r>
          </w:p>
          <w:p w:rsidR="00213168" w:rsidRPr="006A6B0A" w:rsidRDefault="00213168" w:rsidP="00214C5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6B0A">
              <w:rPr>
                <w:sz w:val="22"/>
                <w:szCs w:val="22"/>
              </w:rPr>
              <w:t>Выполнение дипломной работы способствует  систематизации, закреплению и углублению полученных студентами знаний и умений, позволяющими им самостоятельно решать профессиональные задачи.</w:t>
            </w:r>
          </w:p>
        </w:tc>
      </w:tr>
      <w:tr w:rsidR="00213168" w:rsidRPr="006A6B0A" w:rsidTr="00214C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Pr="006A6B0A" w:rsidRDefault="00213168" w:rsidP="00214C5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6A6B0A">
              <w:rPr>
                <w:b/>
                <w:sz w:val="22"/>
                <w:szCs w:val="22"/>
              </w:rPr>
              <w:t>Требования к выпускной квалификационной работе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Pr="006A6B0A" w:rsidRDefault="00213168" w:rsidP="00214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 xml:space="preserve">Дипломная </w:t>
            </w:r>
            <w:proofErr w:type="gramStart"/>
            <w:r w:rsidRPr="006A6B0A">
              <w:rPr>
                <w:rFonts w:ascii="Times New Roman" w:hAnsi="Times New Roman" w:cs="Times New Roman"/>
              </w:rPr>
              <w:t>работа  юриста</w:t>
            </w:r>
            <w:proofErr w:type="gramEnd"/>
            <w:r w:rsidRPr="006A6B0A">
              <w:rPr>
                <w:rFonts w:ascii="Times New Roman" w:hAnsi="Times New Roman" w:cs="Times New Roman"/>
              </w:rPr>
              <w:t xml:space="preserve"> представляет собой самостоятельное исследование и должна: </w:t>
            </w:r>
          </w:p>
          <w:p w:rsidR="00213168" w:rsidRPr="006A6B0A" w:rsidRDefault="00213168" w:rsidP="00214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 xml:space="preserve">- носить творческий характер с использованием действующих нормативных правовых актов, материалов практики и т.д.; </w:t>
            </w:r>
          </w:p>
          <w:p w:rsidR="00213168" w:rsidRPr="006A6B0A" w:rsidRDefault="00213168" w:rsidP="00214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 xml:space="preserve">- отвечать требованиям логичного и четкого изложения материала, доказательности и достоверности фактов; </w:t>
            </w:r>
          </w:p>
          <w:p w:rsidR="00213168" w:rsidRPr="006A6B0A" w:rsidRDefault="00213168" w:rsidP="00214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 xml:space="preserve">- отражать умения студента пользоваться рациональными приемами поиска, отбора, обработки и систематизации информации; </w:t>
            </w:r>
          </w:p>
          <w:p w:rsidR="00213168" w:rsidRPr="00A42613" w:rsidRDefault="00213168" w:rsidP="0021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>- быть правильно оформлена (четкая структура, завершенность, правильное оформление библиографических ссылок, списка нормативных правовых актов и литературы, аккуратность исполнения).</w:t>
            </w:r>
          </w:p>
        </w:tc>
      </w:tr>
      <w:tr w:rsidR="00213168" w:rsidRPr="006A6B0A" w:rsidTr="00214C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Pr="006A6B0A" w:rsidRDefault="00213168" w:rsidP="00214C5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6A6B0A">
              <w:rPr>
                <w:b/>
                <w:sz w:val="22"/>
                <w:szCs w:val="22"/>
              </w:rPr>
              <w:t>Тематика выпускной квалификационной работы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 xml:space="preserve">Темы дипломных работ </w:t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>разрабатываются  кафедрами</w:t>
            </w:r>
            <w:proofErr w:type="gramEnd"/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Университета и подлежат ежегодному пересмотру. Разработанная и рекомендованная кафедрами тематика дипломных работ </w:t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>рассматривается  на</w:t>
            </w:r>
            <w:proofErr w:type="gramEnd"/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заседании  предметной цикловой комиссии факультета непрерывного образования по подготовке специалистов для судебной системы и утверждается на заседании Учебно-методического совета Университета  в апреле текущего  календарного года для студентов, завершающих обучение в следующем учебном году. Студент вправе с согласия кафедры самостоятельно предложить тему дипломной работы с представлением соответствующего обоснования целесообразности ее разработки.</w:t>
            </w:r>
          </w:p>
          <w:p w:rsidR="00213168" w:rsidRDefault="00213168" w:rsidP="00214C55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 xml:space="preserve">В процессе выполнения работы возможно изменение или уточнение темы, целесообразность которых </w:t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>согласовывается  с</w:t>
            </w:r>
            <w:proofErr w:type="gramEnd"/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научным руководителем и </w:t>
            </w:r>
            <w:r>
              <w:rPr>
                <w:rFonts w:ascii="Times New Roman" w:hAnsi="Times New Roman" w:cs="Times New Roman"/>
                <w:bCs/>
                <w:iCs/>
              </w:rPr>
              <w:t>утверждается  приказом директора филиала.</w:t>
            </w:r>
            <w:r w:rsidRPr="006A6B0A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213168" w:rsidRPr="006A6B0A" w:rsidRDefault="00213168" w:rsidP="00214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14D">
              <w:rPr>
                <w:rFonts w:ascii="Times New Roman" w:hAnsi="Times New Roman" w:cs="Times New Roman"/>
              </w:rPr>
              <w:t xml:space="preserve">Тематика выпускных квалификационных работ (дипломных работ) соответствует одному или нескольким профессиональным модулям. </w:t>
            </w:r>
          </w:p>
        </w:tc>
      </w:tr>
      <w:tr w:rsidR="00213168" w:rsidRPr="006A6B0A" w:rsidTr="00214C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Pr="006A6B0A" w:rsidRDefault="00213168" w:rsidP="00214C5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6A6B0A">
              <w:rPr>
                <w:b/>
                <w:sz w:val="22"/>
                <w:szCs w:val="22"/>
              </w:rPr>
              <w:t>Содержание выпускной квалификационной работы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414D">
              <w:rPr>
                <w:rFonts w:ascii="Times New Roman" w:hAnsi="Times New Roman" w:cs="Times New Roman"/>
              </w:rPr>
              <w:t>Содержание выпускных квалификационных работ отражает задачи профессиональной деятельности выпускника, в соответствии с требованиями ФГОС СПО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 xml:space="preserve">Дипломная работа должна содержать: титульный лист, оглавление, введение, </w:t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>основную  часть</w:t>
            </w:r>
            <w:proofErr w:type="gramEnd"/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(с правильным оформлением библиографических ссылок и приложений), заключение, библиографию (список нормативных правовых актов и литературы), приложения (при наличии). Работа представляется в сброшюрованном виде.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Введение является важной частью дипломной работы, в которой должны рассматриваться следующие вопросы: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-</w:t>
            </w:r>
            <w:r w:rsidRPr="006A6B0A">
              <w:rPr>
                <w:rFonts w:ascii="Times New Roman" w:hAnsi="Times New Roman" w:cs="Times New Roman"/>
                <w:bCs/>
                <w:iCs/>
              </w:rPr>
              <w:tab/>
              <w:t>обоснование теоретической актуальности и практической значимости выбранной проблемы исследования;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-</w:t>
            </w:r>
            <w:r w:rsidRPr="006A6B0A">
              <w:rPr>
                <w:rFonts w:ascii="Times New Roman" w:hAnsi="Times New Roman" w:cs="Times New Roman"/>
                <w:bCs/>
                <w:iCs/>
              </w:rPr>
              <w:tab/>
              <w:t>формулировка цели работы и в связи с этим определение задач, решение которых необходимо для ее достижения;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- методы исследования, используемые при подготовке материала;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- перечень ведущих учёных, труды которых были использованы при написании работы.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 xml:space="preserve">Основная часть состоит из нескольких глав. В первой главе необходимо показать теоретические и методические основы изучаемой проблемы и дать обзор научных теорий и концепций, оценку степени изученности исследуемой </w:t>
            </w:r>
            <w:r w:rsidRPr="006A6B0A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проблемы, собственную позицию выпускника по дискуссионным вопросам, а также обосновать методику сбора, обработки и анализа информации по поставленной проблеме. В последующих главах на основе выбранной </w:t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>методики  анализируются</w:t>
            </w:r>
            <w:proofErr w:type="gramEnd"/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материалы  и результаты исследования  по теме работы, даются практические предложения автора по исследуемой проблеме.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 xml:space="preserve">В заключении излагаются основные </w:t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>результаты,  выводы</w:t>
            </w:r>
            <w:proofErr w:type="gramEnd"/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и предложения, сделанные на основе проведенного исследования. 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 xml:space="preserve">В библиографию включаются нормативные правовые акты, научные труды, статьи и другие источники, использованные при написании работы с указанием фамилий, инициалов авторов, названия </w:t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>работы,  названий</w:t>
            </w:r>
            <w:proofErr w:type="gramEnd"/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издательств, года и места  издания.</w:t>
            </w:r>
          </w:p>
          <w:p w:rsidR="00213168" w:rsidRPr="006A6B0A" w:rsidRDefault="00213168" w:rsidP="0021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Приложение может включать графики, карты, схемы, крупноформатные таблицы и диаграммы, рисунки, а также фотографии и образцы документов, иллюстрирующих содержание работы, каждый из которых располагается на отдельном листе.</w:t>
            </w:r>
          </w:p>
        </w:tc>
      </w:tr>
      <w:tr w:rsidR="00213168" w:rsidRPr="006A6B0A" w:rsidTr="00214C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Pr="006A6B0A" w:rsidRDefault="00213168" w:rsidP="00214C5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6A6B0A">
              <w:rPr>
                <w:b/>
                <w:sz w:val="22"/>
                <w:szCs w:val="22"/>
              </w:rPr>
              <w:lastRenderedPageBreak/>
              <w:t>Подготовка выпускной квалификационной работы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Pr="006A6B0A" w:rsidRDefault="00213168" w:rsidP="0021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 xml:space="preserve">Дипломная работа выполняется в течение последнего семестра после </w:t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 xml:space="preserve">завершения  </w:t>
            </w:r>
            <w:r>
              <w:rPr>
                <w:rFonts w:ascii="Times New Roman" w:hAnsi="Times New Roman" w:cs="Times New Roman"/>
                <w:bCs/>
                <w:iCs/>
              </w:rPr>
              <w:t>освоения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A6B0A">
              <w:rPr>
                <w:rFonts w:ascii="Times New Roman" w:hAnsi="Times New Roman" w:cs="Times New Roman"/>
                <w:bCs/>
                <w:iCs/>
              </w:rPr>
              <w:t>основной профессиональной образовательной программы.  Затраты времени на ее выполнение определяются учебными планами, составленными на основании ФГОС СПО.</w:t>
            </w:r>
          </w:p>
        </w:tc>
      </w:tr>
      <w:tr w:rsidR="00213168" w:rsidRPr="006A6B0A" w:rsidTr="00214C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Pr="006A6B0A" w:rsidRDefault="00213168" w:rsidP="00214C5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6A6B0A">
              <w:rPr>
                <w:b/>
                <w:sz w:val="22"/>
                <w:szCs w:val="22"/>
              </w:rPr>
              <w:t>Рецензирование выпускной квалификационной работы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Pr="006A6B0A" w:rsidRDefault="00213168" w:rsidP="00214C55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 xml:space="preserve">Проверенная научным руководителем </w:t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>дипломная  работа</w:t>
            </w:r>
            <w:proofErr w:type="gramEnd"/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вместе с отзывом представляется рецензенту не менее чем за одну неделю до начала защиты дипломных работ. Рецензент назначается решением выпускающей кафедры. В качестве рецензентов могут </w:t>
            </w:r>
            <w:r>
              <w:rPr>
                <w:rFonts w:ascii="Times New Roman" w:hAnsi="Times New Roman" w:cs="Times New Roman"/>
                <w:bCs/>
                <w:iCs/>
              </w:rPr>
              <w:t>привлекаться преподаватели выпускающей</w:t>
            </w:r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или других кафедр Филиала, преподаватели других вузов и практические работники.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 xml:space="preserve">По итогам рассмотрения дипломной работы рецензент предоставляет на </w:t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>кафедру  письменную</w:t>
            </w:r>
            <w:proofErr w:type="gramEnd"/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рецензию. 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В рецензии дается оценка соответствия работы требованиям ФГОС СПО: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- актуальность темы, структура, качество, творческий характер выполненной работы, логичность и четкость изложения материала;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- умение автора работать с нормативными правовыми актами, отбор, поиск и систематизация материалов, правильность оформления работы.</w:t>
            </w:r>
          </w:p>
          <w:p w:rsidR="00213168" w:rsidRPr="006A6B0A" w:rsidRDefault="00213168" w:rsidP="0021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Рецензия должна содержать оценку способности (готовности) выпускника к профессиональной деятельности. Оценка дается по следующим критериям: «соответствует», «в основном соответствует», «не соответствует». Содержание рецензии доводится до сведения выпускника не позднее, чем за день до защиты дипломной работы. Внесение изменений в выпускную квалификационную работу после получения рецензии не допускается.</w:t>
            </w:r>
          </w:p>
        </w:tc>
      </w:tr>
      <w:tr w:rsidR="00213168" w:rsidRPr="006A6B0A" w:rsidTr="00214C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Pr="006A6B0A" w:rsidRDefault="00213168" w:rsidP="00214C5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6A6B0A">
              <w:rPr>
                <w:b/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 xml:space="preserve">Защита дипломной работы проводится на </w:t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>открытом  заседании</w:t>
            </w:r>
            <w:proofErr w:type="gramEnd"/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государственной экзаменационной комиссии, состав которой утверждается ректором Университета.  Порядок работы комиссии определяется Положением «О государственной итоговой аттестации выпускников Университета по программам среднего профессионального образования».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 xml:space="preserve">На защиту дипломной работы отводится до 45 минут. </w:t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>Порядок  защиты</w:t>
            </w:r>
            <w:proofErr w:type="gramEnd"/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дипломной работы включает в себя: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-</w:t>
            </w:r>
            <w:r w:rsidRPr="006A6B0A">
              <w:rPr>
                <w:rFonts w:ascii="Times New Roman" w:hAnsi="Times New Roman" w:cs="Times New Roman"/>
                <w:bCs/>
                <w:iCs/>
              </w:rPr>
              <w:tab/>
              <w:t xml:space="preserve">представление автором дипломной работы в форме доклада членам ГЭК продолжительностью </w:t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>до  10</w:t>
            </w:r>
            <w:proofErr w:type="gramEnd"/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минут;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-</w:t>
            </w:r>
            <w:r w:rsidRPr="006A6B0A">
              <w:rPr>
                <w:rFonts w:ascii="Times New Roman" w:hAnsi="Times New Roman" w:cs="Times New Roman"/>
                <w:bCs/>
                <w:iCs/>
              </w:rPr>
              <w:tab/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>вопросы  выпускнику</w:t>
            </w:r>
            <w:proofErr w:type="gramEnd"/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по представленной на защиту работе;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-</w:t>
            </w:r>
            <w:r w:rsidRPr="006A6B0A">
              <w:rPr>
                <w:rFonts w:ascii="Times New Roman" w:hAnsi="Times New Roman" w:cs="Times New Roman"/>
                <w:bCs/>
                <w:iCs/>
              </w:rPr>
              <w:tab/>
              <w:t xml:space="preserve">заслушивание ответов выпускника на вопросы членов ГЭК по </w:t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>дипломной  работе</w:t>
            </w:r>
            <w:proofErr w:type="gramEnd"/>
            <w:r w:rsidRPr="006A6B0A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-</w:t>
            </w:r>
            <w:r w:rsidRPr="006A6B0A">
              <w:rPr>
                <w:rFonts w:ascii="Times New Roman" w:hAnsi="Times New Roman" w:cs="Times New Roman"/>
                <w:bCs/>
                <w:iCs/>
              </w:rPr>
              <w:tab/>
              <w:t>заслушивание отзыва научного руководителя с характеристикой научно-аналитических способностей и личностных качеств выпускника;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-</w:t>
            </w:r>
            <w:r w:rsidRPr="006A6B0A">
              <w:rPr>
                <w:rFonts w:ascii="Times New Roman" w:hAnsi="Times New Roman" w:cs="Times New Roman"/>
                <w:bCs/>
                <w:iCs/>
              </w:rPr>
              <w:tab/>
              <w:t>заслушивание рецензии с оценкой содержания работы;</w:t>
            </w:r>
          </w:p>
          <w:p w:rsidR="00213168" w:rsidRPr="006A6B0A" w:rsidRDefault="00213168" w:rsidP="00214C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>-</w:t>
            </w:r>
            <w:r w:rsidRPr="006A6B0A">
              <w:rPr>
                <w:rFonts w:ascii="Times New Roman" w:hAnsi="Times New Roman" w:cs="Times New Roman"/>
                <w:bCs/>
                <w:iCs/>
              </w:rPr>
              <w:tab/>
              <w:t>ответы выпускника на замечания по дипломной работе.</w:t>
            </w:r>
          </w:p>
          <w:p w:rsidR="00213168" w:rsidRPr="006A6B0A" w:rsidRDefault="00213168" w:rsidP="00214C55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После завершении процедуры защиты на закрытом заседании государственной экзаменационной комиссии, принимается решение об оценке </w:t>
            </w:r>
            <w:r w:rsidRPr="006A6B0A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дипломной работы. Результаты защиты определяются оценками «отлично», «хорошо», «удовлетворительно» и «неудовлетворительно», которые объявляются в день защиты. При равном числе голосов голос председателя государственной экзаменационной комиссии является решающим. Членами государственной экзаменационной комиссии в протоколе заседания по защите дипломных работ может быть высказано особое мнение об уровне теоретических и практических </w:t>
            </w:r>
            <w:proofErr w:type="gramStart"/>
            <w:r w:rsidRPr="006A6B0A">
              <w:rPr>
                <w:rFonts w:ascii="Times New Roman" w:hAnsi="Times New Roman" w:cs="Times New Roman"/>
                <w:bCs/>
                <w:iCs/>
              </w:rPr>
              <w:t>исследований  в</w:t>
            </w:r>
            <w:proofErr w:type="gramEnd"/>
            <w:r w:rsidRPr="006A6B0A">
              <w:rPr>
                <w:rFonts w:ascii="Times New Roman" w:hAnsi="Times New Roman" w:cs="Times New Roman"/>
                <w:bCs/>
                <w:iCs/>
              </w:rPr>
              <w:t xml:space="preserve"> отдельных   дипломных работах.  </w:t>
            </w:r>
          </w:p>
        </w:tc>
      </w:tr>
    </w:tbl>
    <w:p w:rsidR="00E3380B" w:rsidRDefault="00E3380B"/>
    <w:sectPr w:rsidR="00E3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27"/>
    <w:rsid w:val="00213168"/>
    <w:rsid w:val="008E0427"/>
    <w:rsid w:val="00E3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CE9F"/>
  <w15:chartTrackingRefBased/>
  <w15:docId w15:val="{865069A2-4278-4C1B-B7D7-C80375F6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21316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2021-09-07T09:11:00Z</dcterms:created>
  <dcterms:modified xsi:type="dcterms:W3CDTF">2021-09-07T09:11:00Z</dcterms:modified>
</cp:coreProperties>
</file>